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8DBB" w14:textId="1E5DB2C6" w:rsidR="009F5831" w:rsidRPr="00AF172C" w:rsidRDefault="009F5831" w:rsidP="009F5831">
      <w:r w:rsidRPr="00AF172C">
        <w:rPr>
          <w:b/>
          <w:bCs/>
        </w:rPr>
        <w:t>Rule 9.4 Guidelines — rebuttable presumption.</w:t>
      </w:r>
      <w:r w:rsidRPr="00AF172C">
        <w:t xml:space="preserve"> In ordering child support, the court should determine the amount of support specified by the guidelines. There shall be a rebuttable presumption that the amount of child support which would result from the application of the guidelines prescribed by the supreme court is the correct amount of child support to be awarded. That amount may be adjusted upward or downward, however, if the court finds such adjustment necessary to provide for the needs of the children or to do justice between the parties under the special circumstances of the case. </w:t>
      </w:r>
      <w:r w:rsidRPr="00AF172C">
        <w:rPr>
          <w:u w:val="single"/>
        </w:rPr>
        <w:t xml:space="preserve">In determining the necessity of an adjustment, the custodial parent’s child care expenses under rule 9.11A </w:t>
      </w:r>
      <w:r w:rsidRPr="00AF172C">
        <w:rPr>
          <w:b/>
          <w:bCs/>
          <w:u w:val="single"/>
        </w:rPr>
        <w:t>are</w:t>
      </w:r>
      <w:r w:rsidRPr="00AF172C">
        <w:rPr>
          <w:u w:val="single"/>
        </w:rPr>
        <w:t xml:space="preserve"> to be considered.</w:t>
      </w:r>
      <w:r w:rsidRPr="00AF172C">
        <w:t xml:space="preserve"> The appropriate amount of child support is zero if the noncustodial parent’s only income is from Supplemental Security Income (SSI) paid pursuant to 42 U.S.C. 1381a</w:t>
      </w:r>
      <w:r w:rsidR="003936C2">
        <w:br/>
      </w:r>
      <w:r w:rsidR="003936C2">
        <w:br/>
      </w:r>
      <w:r w:rsidRPr="00AF172C">
        <w:rPr>
          <w:b/>
          <w:bCs/>
        </w:rPr>
        <w:t>Rule 9.5(2) Net Monthly Income</w:t>
      </w:r>
      <w:r w:rsidRPr="00AF172C">
        <w:t xml:space="preserve"> means gross monthly income less deductions for …</w:t>
      </w:r>
    </w:p>
    <w:p w14:paraId="77D559BB" w14:textId="231DEE8F" w:rsidR="00D05200" w:rsidRPr="00AF172C" w:rsidRDefault="009F5831" w:rsidP="009F5831">
      <w:r w:rsidRPr="00AF172C">
        <w:t xml:space="preserve">j. Actual child care expenses, as defined in rule 9.11A. However, </w:t>
      </w:r>
      <w:r w:rsidRPr="00AF172C">
        <w:rPr>
          <w:u w:val="single"/>
        </w:rPr>
        <w:t>this deduction i</w:t>
      </w:r>
      <w:r w:rsidR="006C3A2C" w:rsidRPr="00AF172C">
        <w:rPr>
          <w:u w:val="single"/>
        </w:rPr>
        <w:t xml:space="preserve">s not </w:t>
      </w:r>
      <w:r w:rsidRPr="00AF172C">
        <w:rPr>
          <w:u w:val="single"/>
        </w:rPr>
        <w:t>allowed</w:t>
      </w:r>
      <w:r w:rsidRPr="00AF172C">
        <w:t xml:space="preserve"> when a variance is granted under rule 9.11A.</w:t>
      </w:r>
      <w:r w:rsidR="003936C2">
        <w:br/>
      </w:r>
      <w:r w:rsidR="003936C2">
        <w:br/>
      </w:r>
      <w:r w:rsidRPr="00AF172C">
        <w:rPr>
          <w:b/>
          <w:bCs/>
        </w:rPr>
        <w:t>Rule 9.11A Variance for child care expenses.</w:t>
      </w:r>
      <w:r w:rsidRPr="00AF172C">
        <w:t xml:space="preserve"> Because the cost of child care is not included in the economic data used to establish the support amounts in the Schedule of Basic Support Obligations, the custodial parent’s child care </w:t>
      </w:r>
      <w:r w:rsidRPr="000E4F82">
        <w:t xml:space="preserve">expenses </w:t>
      </w:r>
      <w:r w:rsidRPr="000E4F82">
        <w:rPr>
          <w:i/>
          <w:iCs/>
        </w:rPr>
        <w:t>(</w:t>
      </w:r>
      <w:r w:rsidR="000E4F82">
        <w:rPr>
          <w:i/>
          <w:iCs/>
        </w:rPr>
        <w:t>pre-</w:t>
      </w:r>
      <w:r w:rsidR="0034599F" w:rsidRPr="000E4F82">
        <w:rPr>
          <w:i/>
          <w:iCs/>
        </w:rPr>
        <w:t>amendment, the word</w:t>
      </w:r>
      <w:r w:rsidR="00BA772F" w:rsidRPr="000E4F82">
        <w:rPr>
          <w:i/>
          <w:iCs/>
        </w:rPr>
        <w:t xml:space="preserve"> </w:t>
      </w:r>
      <w:r w:rsidRPr="000E4F82">
        <w:rPr>
          <w:i/>
          <w:iCs/>
        </w:rPr>
        <w:t>“may”</w:t>
      </w:r>
      <w:r w:rsidR="00BA772F" w:rsidRPr="000E4F82">
        <w:rPr>
          <w:i/>
          <w:iCs/>
        </w:rPr>
        <w:t xml:space="preserve"> here</w:t>
      </w:r>
      <w:r w:rsidRPr="000E4F82">
        <w:rPr>
          <w:i/>
          <w:iCs/>
        </w:rPr>
        <w:t xml:space="preserve">) </w:t>
      </w:r>
      <w:r w:rsidRPr="000E4F82">
        <w:t>constitute</w:t>
      </w:r>
      <w:r w:rsidRPr="00AF172C">
        <w:t xml:space="preserve"> grounds for requesting an upward variance from the amount of child support that would result from application of the guidelines. If a party requests a variance under this rule, the court must first determine the amount of the custodial parent’s child care expenses and then determine the amount of the variance, if any. A variance for child care expenses </w:t>
      </w:r>
      <w:r w:rsidRPr="00AF172C">
        <w:rPr>
          <w:b/>
          <w:bCs/>
          <w:u w:val="single"/>
        </w:rPr>
        <w:t>should be liberally granted</w:t>
      </w:r>
      <w:r w:rsidRPr="00AF172C">
        <w:t xml:space="preserve"> and must be supported by written findings in accordance with rule 9.11.</w:t>
      </w:r>
      <w:r w:rsidR="003936C2">
        <w:br/>
      </w:r>
      <w:r w:rsidR="003936C2">
        <w:br/>
      </w:r>
      <w:r w:rsidR="00D05200" w:rsidRPr="00AF172C">
        <w:rPr>
          <w:b/>
          <w:bCs/>
        </w:rPr>
        <w:t>9.11</w:t>
      </w:r>
      <w:proofErr w:type="gramStart"/>
      <w:r w:rsidR="00D05200" w:rsidRPr="00AF172C">
        <w:rPr>
          <w:b/>
          <w:bCs/>
        </w:rPr>
        <w:t>A(</w:t>
      </w:r>
      <w:proofErr w:type="gramEnd"/>
      <w:r w:rsidR="00D05200" w:rsidRPr="00AF172C">
        <w:rPr>
          <w:b/>
          <w:bCs/>
        </w:rPr>
        <w:t>3)</w:t>
      </w:r>
      <w:r w:rsidR="00D05200" w:rsidRPr="00AF172C">
        <w:t xml:space="preserve"> In determining the amount of the variance, the court</w:t>
      </w:r>
      <w:r w:rsidR="00D05200" w:rsidRPr="00AF172C">
        <w:rPr>
          <w:b/>
          <w:bCs/>
        </w:rPr>
        <w:t xml:space="preserve"> </w:t>
      </w:r>
      <w:r w:rsidR="00D05200" w:rsidRPr="0034599F">
        <w:rPr>
          <w:b/>
          <w:bCs/>
          <w:u w:val="single"/>
        </w:rPr>
        <w:t>may</w:t>
      </w:r>
      <w:r w:rsidR="00351AFE" w:rsidRPr="00AF172C">
        <w:t xml:space="preserve"> </w:t>
      </w:r>
      <w:r w:rsidR="00D05200" w:rsidRPr="00AF172C">
        <w:t xml:space="preserve">consider each parent’s proportional share of income. The amount of the child care expense variance allowed </w:t>
      </w:r>
      <w:r w:rsidR="00D05200" w:rsidRPr="0034599F">
        <w:rPr>
          <w:b/>
          <w:bCs/>
          <w:u w:val="single"/>
        </w:rPr>
        <w:t>should not</w:t>
      </w:r>
      <w:r w:rsidR="00D05200" w:rsidRPr="00AF172C">
        <w:t xml:space="preserve"> exceed the noncustodial parent’s proportional share of income.</w:t>
      </w:r>
      <w:r w:rsidR="00BA772F" w:rsidRPr="00AF172C">
        <w:t xml:space="preserve"> </w:t>
      </w:r>
      <w:r w:rsidR="00D05200" w:rsidRPr="00AF172C">
        <w:t xml:space="preserve"> </w:t>
      </w:r>
      <w:r w:rsidR="00D05200" w:rsidRPr="00AF172C">
        <w:rPr>
          <w:b/>
          <w:bCs/>
          <w:u w:val="single"/>
        </w:rPr>
        <w:t>The support order must specify the amount of the basic support obligation calculated before the child care expense variance, the amount of the child care expense variance allowed, and the combined amount of the basic support obligation and the child care expense variance, and when the child care expense variance will end.</w:t>
      </w:r>
      <w:r w:rsidR="00D05200" w:rsidRPr="00AF172C">
        <w:t xml:space="preserve"> Absent compelling circumstances, the child care expense variance should not extend beyond the time when there are no longer any children under the age of 13 who are subject to the support order. </w:t>
      </w:r>
      <w:r w:rsidR="00D05200" w:rsidRPr="00AF172C">
        <w:rPr>
          <w:u w:val="single"/>
        </w:rPr>
        <w:t xml:space="preserve">When a child care expense variance ends pursuant to the terms of the support order, </w:t>
      </w:r>
      <w:r w:rsidR="00D05200" w:rsidRPr="00AF172C">
        <w:rPr>
          <w:b/>
          <w:bCs/>
          <w:u w:val="single"/>
        </w:rPr>
        <w:t>support will automatically adjust</w:t>
      </w:r>
      <w:r w:rsidR="00D05200" w:rsidRPr="00AF172C">
        <w:rPr>
          <w:u w:val="single"/>
        </w:rPr>
        <w:t xml:space="preserve"> to the amount of the basic support obligation without a child care expense variance.</w:t>
      </w:r>
      <w:r w:rsidR="003936C2">
        <w:rPr>
          <w:u w:val="single"/>
        </w:rPr>
        <w:br/>
      </w:r>
      <w:r w:rsidR="003936C2">
        <w:rPr>
          <w:u w:val="single"/>
        </w:rPr>
        <w:br/>
      </w:r>
      <w:r w:rsidR="00D05200" w:rsidRPr="00AF172C">
        <w:rPr>
          <w:b/>
          <w:bCs/>
        </w:rPr>
        <w:t>9.11</w:t>
      </w:r>
      <w:proofErr w:type="gramStart"/>
      <w:r w:rsidR="00D05200" w:rsidRPr="00AF172C">
        <w:rPr>
          <w:b/>
          <w:bCs/>
        </w:rPr>
        <w:t>A(</w:t>
      </w:r>
      <w:proofErr w:type="gramEnd"/>
      <w:r w:rsidR="00D05200" w:rsidRPr="00AF172C">
        <w:rPr>
          <w:b/>
          <w:bCs/>
        </w:rPr>
        <w:t>4)</w:t>
      </w:r>
      <w:r w:rsidR="00D05200" w:rsidRPr="00AF172C">
        <w:t xml:space="preserve"> When considering a variance, child care expenses </w:t>
      </w:r>
      <w:r w:rsidR="00D05200" w:rsidRPr="00AF172C">
        <w:rPr>
          <w:u w:val="single"/>
        </w:rPr>
        <w:t>are to be considered independent</w:t>
      </w:r>
      <w:r w:rsidR="00D05200" w:rsidRPr="00AF172C">
        <w:t xml:space="preserve"> of any amount computed by use of the guidelines or any other grounds for variance. Ch 9, p.7 </w:t>
      </w:r>
      <w:r w:rsidR="003936C2">
        <w:br/>
      </w:r>
      <w:r w:rsidR="003936C2">
        <w:br/>
      </w:r>
      <w:r w:rsidR="00D05200" w:rsidRPr="00AF172C">
        <w:rPr>
          <w:b/>
          <w:bCs/>
        </w:rPr>
        <w:t>9.11</w:t>
      </w:r>
      <w:proofErr w:type="gramStart"/>
      <w:r w:rsidR="00D05200" w:rsidRPr="00AF172C">
        <w:rPr>
          <w:b/>
          <w:bCs/>
        </w:rPr>
        <w:t>A(</w:t>
      </w:r>
      <w:proofErr w:type="gramEnd"/>
      <w:r w:rsidR="00D05200" w:rsidRPr="00AF172C">
        <w:rPr>
          <w:b/>
          <w:bCs/>
        </w:rPr>
        <w:t>5)</w:t>
      </w:r>
      <w:r w:rsidR="00D05200" w:rsidRPr="00AF172C">
        <w:t xml:space="preserve"> When a variance is ordered pursuant to rule 9.11A, </w:t>
      </w:r>
      <w:r w:rsidR="00D05200" w:rsidRPr="00AF172C">
        <w:rPr>
          <w:u w:val="single"/>
        </w:rPr>
        <w:t>no deduction for child care expenses</w:t>
      </w:r>
      <w:r w:rsidR="00D05200" w:rsidRPr="00AF172C">
        <w:t xml:space="preserve"> under rule 9.5(2)(j) will be allowed in calculating either party’s net monthly income to determine the amount of the basic support obligation. </w:t>
      </w:r>
      <w:r w:rsidR="003936C2">
        <w:br/>
      </w:r>
      <w:r w:rsidR="003936C2">
        <w:br/>
      </w:r>
      <w:r w:rsidR="00D05200" w:rsidRPr="00AF172C">
        <w:rPr>
          <w:b/>
          <w:bCs/>
        </w:rPr>
        <w:t>9.11A(6)</w:t>
      </w:r>
      <w:r w:rsidR="00D05200" w:rsidRPr="00AF172C">
        <w:t xml:space="preserve"> </w:t>
      </w:r>
      <w:r w:rsidR="00D05200" w:rsidRPr="00CC2BB4">
        <w:rPr>
          <w:u w:val="single"/>
        </w:rPr>
        <w:t>A change in the amount of child care expenses incurred by the custodial parent is a factor to</w:t>
      </w:r>
      <w:r w:rsidR="00D05200" w:rsidRPr="00AF172C">
        <w:t xml:space="preserve"> be considered in determining whether a substantial change in circumstances exists to modify a support order that includes a variance under rule 9.11A. </w:t>
      </w:r>
    </w:p>
    <w:p w14:paraId="73290706" w14:textId="61F3C002" w:rsidR="00D05200" w:rsidRDefault="00D05200" w:rsidP="009F5831">
      <w:r w:rsidRPr="00AF172C">
        <w:rPr>
          <w:b/>
          <w:bCs/>
        </w:rPr>
        <w:lastRenderedPageBreak/>
        <w:t>9.11A(7)</w:t>
      </w:r>
      <w:r w:rsidRPr="00AF172C">
        <w:t xml:space="preserve"> Rule 9.11A does not apply to: </w:t>
      </w:r>
      <w:r w:rsidRPr="00AF172C">
        <w:br/>
        <w:t xml:space="preserve"> </w:t>
      </w:r>
      <w:r w:rsidRPr="00AF172C">
        <w:tab/>
        <w:t xml:space="preserve">a. Court-ordered joint (equally shared) physical care arrangements, as those child care expenses are to be allocated under rule 9.14(3). </w:t>
      </w:r>
      <w:r w:rsidRPr="00AF172C">
        <w:br/>
        <w:t xml:space="preserve"> </w:t>
      </w:r>
      <w:r w:rsidRPr="00AF172C">
        <w:tab/>
        <w:t>b. Cases where the noncustodial parent’s adjusted net monthly income is in the low-income Area A of the schedule in rule 9.26.</w:t>
      </w:r>
    </w:p>
    <w:p w14:paraId="4AA6B3FD" w14:textId="4E55A00B" w:rsidR="0016219A" w:rsidRPr="00AF172C" w:rsidRDefault="0016219A" w:rsidP="009F5831"/>
    <w:sectPr w:rsidR="0016219A" w:rsidRPr="00AF17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4497" w14:textId="77777777" w:rsidR="00D22F2A" w:rsidRDefault="00D22F2A" w:rsidP="00DC2CEF">
      <w:pPr>
        <w:spacing w:after="0" w:line="240" w:lineRule="auto"/>
      </w:pPr>
      <w:r>
        <w:separator/>
      </w:r>
    </w:p>
  </w:endnote>
  <w:endnote w:type="continuationSeparator" w:id="0">
    <w:p w14:paraId="1B754A1F" w14:textId="77777777" w:rsidR="00D22F2A" w:rsidRDefault="00D22F2A" w:rsidP="00DC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DC08" w14:textId="2575D86E" w:rsidR="00DC2CEF" w:rsidRDefault="00DC2CEF">
    <w:pPr>
      <w:pStyle w:val="Footer"/>
    </w:pPr>
    <w:r>
      <w:t xml:space="preserve">Alft &amp; Wilson Publishing – Version </w:t>
    </w:r>
    <w:r w:rsidR="00B415CA">
      <w:t>4.21</w:t>
    </w:r>
    <w:r>
      <w:t>.202</w:t>
    </w:r>
    <w:r w:rsidR="008F7863">
      <w:t>2</w:t>
    </w:r>
    <w:r>
      <w:t xml:space="preserve"> – www.iowasupportmaster.com</w:t>
    </w:r>
  </w:p>
  <w:p w14:paraId="71E3CE00" w14:textId="77777777" w:rsidR="00DC2CEF" w:rsidRDefault="00DC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AEA82" w14:textId="77777777" w:rsidR="00D22F2A" w:rsidRDefault="00D22F2A" w:rsidP="00DC2CEF">
      <w:pPr>
        <w:spacing w:after="0" w:line="240" w:lineRule="auto"/>
      </w:pPr>
      <w:r>
        <w:separator/>
      </w:r>
    </w:p>
  </w:footnote>
  <w:footnote w:type="continuationSeparator" w:id="0">
    <w:p w14:paraId="33FDD792" w14:textId="77777777" w:rsidR="00D22F2A" w:rsidRDefault="00D22F2A" w:rsidP="00DC2C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831"/>
    <w:rsid w:val="000D149E"/>
    <w:rsid w:val="000E4F82"/>
    <w:rsid w:val="00113DA9"/>
    <w:rsid w:val="00151D12"/>
    <w:rsid w:val="0016219A"/>
    <w:rsid w:val="001D66E6"/>
    <w:rsid w:val="00244D9B"/>
    <w:rsid w:val="00340808"/>
    <w:rsid w:val="0034599F"/>
    <w:rsid w:val="003478CE"/>
    <w:rsid w:val="00351AFE"/>
    <w:rsid w:val="003936C2"/>
    <w:rsid w:val="004A14CE"/>
    <w:rsid w:val="004D27D3"/>
    <w:rsid w:val="004E0636"/>
    <w:rsid w:val="005A6E83"/>
    <w:rsid w:val="005E4A67"/>
    <w:rsid w:val="005F6ACD"/>
    <w:rsid w:val="00613DE4"/>
    <w:rsid w:val="006C3A2C"/>
    <w:rsid w:val="006F64F1"/>
    <w:rsid w:val="006F7DF7"/>
    <w:rsid w:val="00712676"/>
    <w:rsid w:val="007274BC"/>
    <w:rsid w:val="00776739"/>
    <w:rsid w:val="00796643"/>
    <w:rsid w:val="007C4AD7"/>
    <w:rsid w:val="008F7863"/>
    <w:rsid w:val="009B5B2C"/>
    <w:rsid w:val="009F30EA"/>
    <w:rsid w:val="009F5831"/>
    <w:rsid w:val="00AA5AC7"/>
    <w:rsid w:val="00AE5F93"/>
    <w:rsid w:val="00AF172C"/>
    <w:rsid w:val="00B1275D"/>
    <w:rsid w:val="00B415CA"/>
    <w:rsid w:val="00B52BC6"/>
    <w:rsid w:val="00B84AD2"/>
    <w:rsid w:val="00BA5E3A"/>
    <w:rsid w:val="00BA772F"/>
    <w:rsid w:val="00CB74FA"/>
    <w:rsid w:val="00CC2BB4"/>
    <w:rsid w:val="00D01078"/>
    <w:rsid w:val="00D05200"/>
    <w:rsid w:val="00D22F2A"/>
    <w:rsid w:val="00DB361E"/>
    <w:rsid w:val="00DC2CEF"/>
    <w:rsid w:val="00DD7BFD"/>
    <w:rsid w:val="00ED5599"/>
    <w:rsid w:val="00F4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31B0"/>
  <w15:chartTrackingRefBased/>
  <w15:docId w15:val="{DB490DFE-1C11-4887-88D8-96324FA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D7BFD"/>
    <w:pPr>
      <w:spacing w:after="0" w:line="240" w:lineRule="auto"/>
    </w:pPr>
    <w:rPr>
      <w:rFonts w:ascii="Times New Roman" w:eastAsiaTheme="majorEastAsia" w:hAnsi="Times New Roman" w:cstheme="majorBidi"/>
      <w:b/>
      <w:sz w:val="20"/>
      <w:szCs w:val="20"/>
    </w:rPr>
  </w:style>
  <w:style w:type="paragraph" w:styleId="Header">
    <w:name w:val="header"/>
    <w:basedOn w:val="Normal"/>
    <w:link w:val="HeaderChar"/>
    <w:uiPriority w:val="99"/>
    <w:unhideWhenUsed/>
    <w:rsid w:val="00DC2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CEF"/>
  </w:style>
  <w:style w:type="paragraph" w:styleId="Footer">
    <w:name w:val="footer"/>
    <w:basedOn w:val="Normal"/>
    <w:link w:val="FooterChar"/>
    <w:uiPriority w:val="99"/>
    <w:unhideWhenUsed/>
    <w:rsid w:val="00DC2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Wilson</dc:creator>
  <cp:keywords/>
  <dc:description/>
  <cp:lastModifiedBy>Patrick Wilson</cp:lastModifiedBy>
  <cp:revision>2</cp:revision>
  <cp:lastPrinted>2022-01-06T15:37:00Z</cp:lastPrinted>
  <dcterms:created xsi:type="dcterms:W3CDTF">2022-04-28T02:31:00Z</dcterms:created>
  <dcterms:modified xsi:type="dcterms:W3CDTF">2022-04-28T02:31:00Z</dcterms:modified>
</cp:coreProperties>
</file>